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1A35D8" w:rsidRDefault="00C35862" w:rsidP="00C35862">
      <w:pPr>
        <w:jc w:val="both"/>
        <w:rPr>
          <w:b/>
          <w:sz w:val="28"/>
          <w:szCs w:val="28"/>
        </w:rPr>
      </w:pPr>
      <w:r w:rsidRPr="001A35D8">
        <w:rPr>
          <w:b/>
          <w:sz w:val="28"/>
          <w:szCs w:val="28"/>
        </w:rPr>
        <w:t>Главе Октябрьского муниципального района</w:t>
      </w:r>
    </w:p>
    <w:p w:rsidR="00C35862" w:rsidRPr="001A35D8" w:rsidRDefault="00C35862" w:rsidP="00C35862">
      <w:pPr>
        <w:jc w:val="both"/>
        <w:rPr>
          <w:b/>
          <w:sz w:val="28"/>
          <w:szCs w:val="28"/>
        </w:rPr>
      </w:pPr>
      <w:r w:rsidRPr="001A35D8">
        <w:rPr>
          <w:b/>
          <w:sz w:val="28"/>
          <w:szCs w:val="28"/>
        </w:rPr>
        <w:t>и главам сельских поселений Октябрьского района</w:t>
      </w:r>
    </w:p>
    <w:p w:rsidR="000B41FE" w:rsidRDefault="000B41FE" w:rsidP="00D825B6">
      <w:pPr>
        <w:autoSpaceDE w:val="0"/>
        <w:autoSpaceDN w:val="0"/>
        <w:adjustRightInd w:val="0"/>
        <w:jc w:val="both"/>
        <w:rPr>
          <w:sz w:val="28"/>
          <w:szCs w:val="28"/>
        </w:rPr>
      </w:pPr>
    </w:p>
    <w:p w:rsidR="00F71E71" w:rsidRPr="00F71E71" w:rsidRDefault="00F71E71" w:rsidP="00F71E71">
      <w:pPr>
        <w:shd w:val="clear" w:color="auto" w:fill="FFFFFF"/>
        <w:contextualSpacing/>
        <w:rPr>
          <w:b/>
          <w:bCs/>
          <w:color w:val="333333"/>
          <w:sz w:val="28"/>
          <w:szCs w:val="28"/>
        </w:rPr>
      </w:pPr>
      <w:r w:rsidRPr="00F71E71">
        <w:rPr>
          <w:b/>
          <w:bCs/>
          <w:color w:val="333333"/>
          <w:sz w:val="28"/>
          <w:szCs w:val="28"/>
        </w:rPr>
        <w:t xml:space="preserve">Об уголовной ответственности за </w:t>
      </w:r>
      <w:bookmarkStart w:id="0" w:name="_GoBack"/>
      <w:r w:rsidRPr="00F71E71">
        <w:rPr>
          <w:b/>
          <w:bCs/>
          <w:color w:val="333333"/>
          <w:sz w:val="28"/>
          <w:szCs w:val="28"/>
        </w:rPr>
        <w:t>вовлечение несовершеннолетнего в совершение преступления</w:t>
      </w:r>
    </w:p>
    <w:bookmarkEnd w:id="0"/>
    <w:p w:rsidR="00F71E71" w:rsidRPr="00F71E71" w:rsidRDefault="00F71E71" w:rsidP="00F71E71">
      <w:pPr>
        <w:shd w:val="clear" w:color="auto" w:fill="FFFFFF"/>
        <w:contextualSpacing/>
        <w:rPr>
          <w:color w:val="333333"/>
          <w:sz w:val="28"/>
          <w:szCs w:val="28"/>
        </w:rPr>
      </w:pPr>
      <w:r w:rsidRPr="00F71E71">
        <w:rPr>
          <w:color w:val="000000"/>
          <w:sz w:val="28"/>
          <w:szCs w:val="28"/>
        </w:rPr>
        <w:t> </w:t>
      </w:r>
    </w:p>
    <w:p w:rsidR="00F71E71" w:rsidRPr="00F71E71" w:rsidRDefault="00F71E71" w:rsidP="00F71E71">
      <w:pPr>
        <w:shd w:val="clear" w:color="auto" w:fill="FFFFFF"/>
        <w:ind w:firstLine="708"/>
        <w:contextualSpacing/>
        <w:jc w:val="both"/>
        <w:rPr>
          <w:color w:val="333333"/>
          <w:sz w:val="28"/>
          <w:szCs w:val="28"/>
        </w:rPr>
      </w:pPr>
      <w:r w:rsidRPr="00F71E71">
        <w:rPr>
          <w:color w:val="333333"/>
          <w:sz w:val="28"/>
          <w:szCs w:val="28"/>
        </w:rPr>
        <w:t>К уголовной ответственности за вовлечение несовершеннолетнего в совершение преступления или совершение антиобщественных действий могут быть привлечены лица, достигшие восемнадцатилетнего возраста и совершившие преступление умышленно.</w:t>
      </w:r>
    </w:p>
    <w:p w:rsidR="00F71E71" w:rsidRPr="00F71E71" w:rsidRDefault="00F71E71" w:rsidP="00F71E71">
      <w:pPr>
        <w:shd w:val="clear" w:color="auto" w:fill="FFFFFF"/>
        <w:ind w:firstLine="708"/>
        <w:contextualSpacing/>
        <w:jc w:val="both"/>
        <w:rPr>
          <w:color w:val="333333"/>
          <w:sz w:val="28"/>
          <w:szCs w:val="28"/>
        </w:rPr>
      </w:pPr>
      <w:r w:rsidRPr="00F71E71">
        <w:rPr>
          <w:color w:val="333333"/>
          <w:sz w:val="28"/>
          <w:szCs w:val="28"/>
        </w:rPr>
        <w:t>Под вовлечением несовершеннолетнего в совершение преступления или совершение антиобщественных действий следует понимать действия взрослого лица, направленные на возбуждение желания совершить преступление или антиобщественные действия. Действия взрослого лица могут выражаться как в форме обещаний, обмана и угроз, так и в форме предложения совершить преступление или антиобщественные действия, разжигания чувства зависти, мести и иных действий.</w:t>
      </w:r>
    </w:p>
    <w:p w:rsidR="00F71E71" w:rsidRPr="00F71E71" w:rsidRDefault="00F71E71" w:rsidP="00F71E71">
      <w:pPr>
        <w:shd w:val="clear" w:color="auto" w:fill="FFFFFF"/>
        <w:ind w:firstLine="708"/>
        <w:contextualSpacing/>
        <w:jc w:val="both"/>
        <w:rPr>
          <w:color w:val="333333"/>
          <w:sz w:val="28"/>
          <w:szCs w:val="28"/>
        </w:rPr>
      </w:pPr>
      <w:r w:rsidRPr="00F71E71">
        <w:rPr>
          <w:color w:val="333333"/>
          <w:sz w:val="28"/>
          <w:szCs w:val="28"/>
        </w:rPr>
        <w:t>Преступления, ответственность за которые предусмотрена статьями 150 и 151 УК РФ, являются оконченными с момента совершения несовершеннолетним преступления, приготовления к преступлению, покушения на преступление или после совершения хотя бы одного из антиобщественных действий, предусмотренных в части 1 статьи 151 УК РФ (систематическое употребление спиртных напитков, одурманивающих веществ, занятие бродяжничеством или попрошайничеством). Если указанные последствия не наступили по не зависящим от виновных обстоятельствам, то их действия могут быть квалифицированы по части 3 статьи 30 УК РФ и по статье 150 УК РФ либо статье 151 УК РФ.</w:t>
      </w:r>
    </w:p>
    <w:p w:rsidR="00F71E71" w:rsidRPr="00F71E71" w:rsidRDefault="00F71E71" w:rsidP="00F71E71">
      <w:pPr>
        <w:shd w:val="clear" w:color="auto" w:fill="FFFFFF"/>
        <w:ind w:firstLine="708"/>
        <w:contextualSpacing/>
        <w:jc w:val="both"/>
        <w:rPr>
          <w:color w:val="333333"/>
          <w:sz w:val="28"/>
          <w:szCs w:val="28"/>
        </w:rPr>
      </w:pPr>
      <w:r w:rsidRPr="00F71E71">
        <w:rPr>
          <w:color w:val="333333"/>
          <w:sz w:val="28"/>
          <w:szCs w:val="28"/>
        </w:rPr>
        <w:t>В случае совершения преступления несовершеннолетним, не подлежащим уголовной ответственности, лицо, вовлекшее его в совершение преступления, в силу части 2 статьи 33 УК РФ несет уголовную ответственность за содеянное как исполнитель путем посредственного причинения.</w:t>
      </w:r>
    </w:p>
    <w:p w:rsidR="00F71E71" w:rsidRPr="00F71E71" w:rsidRDefault="00F71E71" w:rsidP="00F71E71">
      <w:pPr>
        <w:shd w:val="clear" w:color="auto" w:fill="FFFFFF"/>
        <w:ind w:firstLine="708"/>
        <w:contextualSpacing/>
        <w:jc w:val="both"/>
        <w:rPr>
          <w:color w:val="333333"/>
          <w:sz w:val="28"/>
          <w:szCs w:val="28"/>
        </w:rPr>
      </w:pPr>
      <w:r w:rsidRPr="00F71E71">
        <w:rPr>
          <w:color w:val="333333"/>
          <w:sz w:val="28"/>
          <w:szCs w:val="28"/>
        </w:rPr>
        <w:t>Действия взрослого лица по подстрекательству несовершеннолетнего к совершению преступления при наличии признаков состава указанного преступления должны квалифицироваться по статье 150 УК РФ, а также по закону, предусматривающему ответственность за соучастие (в виде подстрекательства) в совершении конкретного преступления.</w:t>
      </w:r>
    </w:p>
    <w:p w:rsidR="00F71E71" w:rsidRPr="00F71E71" w:rsidRDefault="00F71E71" w:rsidP="00F71E71">
      <w:pPr>
        <w:shd w:val="clear" w:color="auto" w:fill="FFFFFF"/>
        <w:ind w:firstLine="708"/>
        <w:contextualSpacing/>
        <w:jc w:val="both"/>
        <w:rPr>
          <w:color w:val="333333"/>
          <w:sz w:val="28"/>
          <w:szCs w:val="28"/>
        </w:rPr>
      </w:pPr>
      <w:r w:rsidRPr="00F71E71">
        <w:rPr>
          <w:color w:val="333333"/>
          <w:sz w:val="28"/>
          <w:szCs w:val="28"/>
        </w:rPr>
        <w:t>Совершение вовлечения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наказывается лишением свободы на срок до пяти лет.</w:t>
      </w:r>
    </w:p>
    <w:p w:rsidR="00F71E71" w:rsidRPr="00F71E71" w:rsidRDefault="00F71E71" w:rsidP="00F71E71">
      <w:pPr>
        <w:shd w:val="clear" w:color="auto" w:fill="FFFFFF"/>
        <w:ind w:firstLine="708"/>
        <w:contextualSpacing/>
        <w:jc w:val="both"/>
        <w:rPr>
          <w:color w:val="333333"/>
          <w:sz w:val="28"/>
          <w:szCs w:val="28"/>
        </w:rPr>
      </w:pPr>
      <w:r w:rsidRPr="00F71E71">
        <w:rPr>
          <w:color w:val="333333"/>
          <w:sz w:val="28"/>
          <w:szCs w:val="28"/>
        </w:rPr>
        <w:t xml:space="preserve">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наказывается лишением свободы на срок до шести лет </w:t>
      </w:r>
      <w:r w:rsidRPr="00F71E71">
        <w:rPr>
          <w:color w:val="333333"/>
          <w:sz w:val="28"/>
          <w:szCs w:val="28"/>
        </w:rPr>
        <w:lastRenderedPageBreak/>
        <w:t>с лишением права занимать определенные должности или заниматься определенной деятельностью на срок до трех лет или без такового.</w:t>
      </w:r>
    </w:p>
    <w:p w:rsidR="00F71E71" w:rsidRPr="00F71E71" w:rsidRDefault="00F71E71" w:rsidP="00F71E71">
      <w:pPr>
        <w:shd w:val="clear" w:color="auto" w:fill="FFFFFF"/>
        <w:ind w:firstLine="708"/>
        <w:contextualSpacing/>
        <w:jc w:val="both"/>
        <w:rPr>
          <w:color w:val="333333"/>
          <w:sz w:val="28"/>
          <w:szCs w:val="28"/>
        </w:rPr>
      </w:pPr>
      <w:r w:rsidRPr="00F71E71">
        <w:rPr>
          <w:color w:val="333333"/>
          <w:sz w:val="28"/>
          <w:szCs w:val="28"/>
        </w:rPr>
        <w:t>Если указанные выше действия по вовлечению совершены с применением насилия или с угрозой его применения, то виновному грозит от двух до семи лет лишения свободы с ограничением свободы на срок до двух лет либо без такового.</w:t>
      </w:r>
    </w:p>
    <w:p w:rsidR="00C666EB" w:rsidRPr="00F71E71" w:rsidRDefault="00F71E71" w:rsidP="00F71E71">
      <w:pPr>
        <w:shd w:val="clear" w:color="auto" w:fill="FFFFFF"/>
        <w:ind w:firstLine="708"/>
        <w:contextualSpacing/>
        <w:jc w:val="both"/>
        <w:rPr>
          <w:color w:val="333333"/>
          <w:sz w:val="28"/>
          <w:szCs w:val="28"/>
        </w:rPr>
      </w:pPr>
      <w:r w:rsidRPr="00F71E71">
        <w:rPr>
          <w:color w:val="333333"/>
          <w:sz w:val="28"/>
          <w:szCs w:val="28"/>
        </w:rPr>
        <w:t>В случае, если несовершеннолетний оказался вовлечен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виновному грозит от пяти до восьми лет лишения свободы с ограничением свободы на срок до двух лет либо без такового.</w:t>
      </w:r>
    </w:p>
    <w:p w:rsidR="000C1185" w:rsidRPr="00442364" w:rsidRDefault="000C1185" w:rsidP="00615F9B">
      <w:pPr>
        <w:shd w:val="clear" w:color="auto" w:fill="FFFFFF"/>
        <w:contextualSpacing/>
        <w:jc w:val="both"/>
        <w:rPr>
          <w:color w:val="333333"/>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442364">
      <w:pgSz w:w="11906" w:h="16838" w:code="9"/>
      <w:pgMar w:top="1134" w:right="850" w:bottom="993"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C1185"/>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1111F"/>
    <w:rsid w:val="00213878"/>
    <w:rsid w:val="00215C8F"/>
    <w:rsid w:val="002276DE"/>
    <w:rsid w:val="002301BE"/>
    <w:rsid w:val="00235DE4"/>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9170A"/>
    <w:rsid w:val="00392C57"/>
    <w:rsid w:val="00396112"/>
    <w:rsid w:val="003A43ED"/>
    <w:rsid w:val="003A5284"/>
    <w:rsid w:val="003B714D"/>
    <w:rsid w:val="003B7B09"/>
    <w:rsid w:val="003B7EE0"/>
    <w:rsid w:val="003C0E5E"/>
    <w:rsid w:val="003C20F8"/>
    <w:rsid w:val="003C3EF4"/>
    <w:rsid w:val="003C79E7"/>
    <w:rsid w:val="003D02E0"/>
    <w:rsid w:val="003D0821"/>
    <w:rsid w:val="003D3429"/>
    <w:rsid w:val="003D76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5A2E"/>
    <w:rsid w:val="00435B56"/>
    <w:rsid w:val="00440382"/>
    <w:rsid w:val="00441791"/>
    <w:rsid w:val="00442364"/>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B08EE"/>
    <w:rsid w:val="005B2AD1"/>
    <w:rsid w:val="005B3B85"/>
    <w:rsid w:val="005D24BA"/>
    <w:rsid w:val="005E72BF"/>
    <w:rsid w:val="005F1F0E"/>
    <w:rsid w:val="005F26E6"/>
    <w:rsid w:val="005F504A"/>
    <w:rsid w:val="005F55DF"/>
    <w:rsid w:val="00607871"/>
    <w:rsid w:val="00615F9B"/>
    <w:rsid w:val="0061616C"/>
    <w:rsid w:val="0063415D"/>
    <w:rsid w:val="0063556E"/>
    <w:rsid w:val="00646DA7"/>
    <w:rsid w:val="00651E64"/>
    <w:rsid w:val="00661AF0"/>
    <w:rsid w:val="0066765C"/>
    <w:rsid w:val="00667BA6"/>
    <w:rsid w:val="00680982"/>
    <w:rsid w:val="00687347"/>
    <w:rsid w:val="00691E03"/>
    <w:rsid w:val="006936E5"/>
    <w:rsid w:val="006957AC"/>
    <w:rsid w:val="00696728"/>
    <w:rsid w:val="00697148"/>
    <w:rsid w:val="006B08CF"/>
    <w:rsid w:val="006B0BFC"/>
    <w:rsid w:val="006C25F0"/>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2E75"/>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DDC"/>
    <w:rsid w:val="00FC6A9F"/>
    <w:rsid w:val="00FD2444"/>
    <w:rsid w:val="00FE3285"/>
    <w:rsid w:val="00FE6CAF"/>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1B3412"/>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2021-06-16T06:36:00Z</cp:lastPrinted>
  <dcterms:created xsi:type="dcterms:W3CDTF">2021-06-16T06:37:00Z</dcterms:created>
  <dcterms:modified xsi:type="dcterms:W3CDTF">2021-06-16T06:37:00Z</dcterms:modified>
</cp:coreProperties>
</file>